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80" w:rightFromText="180" w:vertAnchor="page" w:horzAnchor="margin" w:tblpY="2266"/>
        <w:tblW w:w="11057" w:type="dxa"/>
        <w:tblLook w:val="04A0" w:firstRow="1" w:lastRow="0" w:firstColumn="1" w:lastColumn="0" w:noHBand="0" w:noVBand="1"/>
      </w:tblPr>
      <w:tblGrid>
        <w:gridCol w:w="2268"/>
        <w:gridCol w:w="4106"/>
        <w:gridCol w:w="2410"/>
        <w:gridCol w:w="2273"/>
      </w:tblGrid>
      <w:tr w:rsidR="001F7406" w:rsidRPr="003435D3" w14:paraId="263F6DEF" w14:textId="77777777" w:rsidTr="00C25057">
        <w:trPr>
          <w:trHeight w:val="138"/>
        </w:trPr>
        <w:tc>
          <w:tcPr>
            <w:tcW w:w="11057" w:type="dxa"/>
            <w:gridSpan w:val="4"/>
            <w:shd w:val="clear" w:color="auto" w:fill="FF0000"/>
          </w:tcPr>
          <w:p w14:paraId="3241ED75" w14:textId="77777777" w:rsidR="007C11FF" w:rsidRPr="003435D3" w:rsidRDefault="001D6019" w:rsidP="00C25057">
            <w:pPr>
              <w:jc w:val="center"/>
              <w:rPr>
                <w:rFonts w:ascii="Verdana" w:hAnsi="Verdana"/>
                <w:b/>
              </w:rPr>
            </w:pPr>
            <w:r w:rsidRPr="003435D3">
              <w:rPr>
                <w:rFonts w:ascii="Verdana" w:hAnsi="Verdana"/>
                <w:b/>
                <w:color w:val="FFFFFF" w:themeColor="background1"/>
              </w:rPr>
              <w:t>TANIMLAMA</w:t>
            </w:r>
          </w:p>
        </w:tc>
      </w:tr>
      <w:tr w:rsidR="001D6019" w:rsidRPr="003435D3" w14:paraId="7304FD38" w14:textId="77777777" w:rsidTr="00C25057">
        <w:trPr>
          <w:trHeight w:val="340"/>
        </w:trPr>
        <w:tc>
          <w:tcPr>
            <w:tcW w:w="2268" w:type="dxa"/>
          </w:tcPr>
          <w:p w14:paraId="6A6927CA" w14:textId="77777777" w:rsidR="001D6019" w:rsidRPr="00C25057" w:rsidRDefault="001D6019" w:rsidP="00C2505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Birim</w:t>
            </w:r>
          </w:p>
        </w:tc>
        <w:tc>
          <w:tcPr>
            <w:tcW w:w="4106" w:type="dxa"/>
          </w:tcPr>
          <w:p w14:paraId="5F28528A" w14:textId="4EF90118" w:rsidR="001D6019" w:rsidRPr="00C25057" w:rsidRDefault="001D6019" w:rsidP="00C25057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8F35007" w14:textId="77777777" w:rsidR="001D6019" w:rsidRPr="00F96DE0" w:rsidRDefault="00E8393B" w:rsidP="00C25057">
            <w:pPr>
              <w:rPr>
                <w:rFonts w:ascii="Verdana" w:hAnsi="Verdana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Hazırlama Tarihi:</w:t>
            </w:r>
          </w:p>
        </w:tc>
        <w:tc>
          <w:tcPr>
            <w:tcW w:w="2273" w:type="dxa"/>
          </w:tcPr>
          <w:p w14:paraId="1951D27E" w14:textId="7C165973" w:rsidR="001D6019" w:rsidRPr="00F96DE0" w:rsidRDefault="001D6019" w:rsidP="001E7C5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D6019" w:rsidRPr="003435D3" w14:paraId="0CB2A8B4" w14:textId="77777777" w:rsidTr="00C25057">
        <w:trPr>
          <w:trHeight w:val="340"/>
        </w:trPr>
        <w:tc>
          <w:tcPr>
            <w:tcW w:w="2268" w:type="dxa"/>
          </w:tcPr>
          <w:p w14:paraId="21733832" w14:textId="77777777" w:rsidR="001D6019" w:rsidRPr="00C25057" w:rsidRDefault="001D6019" w:rsidP="00C2505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Konu</w:t>
            </w:r>
          </w:p>
        </w:tc>
        <w:tc>
          <w:tcPr>
            <w:tcW w:w="8789" w:type="dxa"/>
            <w:gridSpan w:val="3"/>
          </w:tcPr>
          <w:p w14:paraId="5C3F8A8A" w14:textId="41ABD793" w:rsidR="001D6019" w:rsidRPr="00C25057" w:rsidRDefault="001D6019" w:rsidP="00D4385A">
            <w:pPr>
              <w:jc w:val="both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</w:tr>
      <w:tr w:rsidR="001D6019" w:rsidRPr="003435D3" w14:paraId="369EC204" w14:textId="77777777" w:rsidTr="00C25057">
        <w:trPr>
          <w:trHeight w:val="340"/>
        </w:trPr>
        <w:tc>
          <w:tcPr>
            <w:tcW w:w="2268" w:type="dxa"/>
          </w:tcPr>
          <w:p w14:paraId="3CFEA954" w14:textId="44991F08" w:rsidR="001D6019" w:rsidRPr="00C25057" w:rsidRDefault="00EC0C42" w:rsidP="00C2505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İlgili </w:t>
            </w:r>
            <w:r w:rsidR="001D6019"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Kontrol Faaliyeti</w:t>
            </w:r>
            <w:r w:rsidR="007F0FE6"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ve Paydaş Katılımı</w:t>
            </w:r>
          </w:p>
        </w:tc>
        <w:tc>
          <w:tcPr>
            <w:tcW w:w="8789" w:type="dxa"/>
            <w:gridSpan w:val="3"/>
          </w:tcPr>
          <w:p w14:paraId="10B2CE3D" w14:textId="787A04C8" w:rsidR="0004684B" w:rsidRPr="00D21907" w:rsidRDefault="0004684B" w:rsidP="00F4638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D6019" w:rsidRPr="003435D3" w14:paraId="215C2EF0" w14:textId="77777777" w:rsidTr="00C25057">
        <w:trPr>
          <w:trHeight w:val="340"/>
        </w:trPr>
        <w:tc>
          <w:tcPr>
            <w:tcW w:w="2268" w:type="dxa"/>
          </w:tcPr>
          <w:p w14:paraId="0385F4B7" w14:textId="77777777" w:rsidR="001D6019" w:rsidRPr="00C25057" w:rsidRDefault="001D6019" w:rsidP="00C2505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İyileştirme Periyodu</w:t>
            </w:r>
          </w:p>
        </w:tc>
        <w:tc>
          <w:tcPr>
            <w:tcW w:w="8789" w:type="dxa"/>
            <w:gridSpan w:val="3"/>
          </w:tcPr>
          <w:p w14:paraId="4509BB1D" w14:textId="75C1016D" w:rsidR="001D6019" w:rsidRPr="00C25057" w:rsidRDefault="001D6019" w:rsidP="00C25057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</w:tr>
      <w:tr w:rsidR="001D6019" w:rsidRPr="003435D3" w14:paraId="4A377F75" w14:textId="77777777" w:rsidTr="00C25057">
        <w:trPr>
          <w:trHeight w:val="151"/>
        </w:trPr>
        <w:tc>
          <w:tcPr>
            <w:tcW w:w="11057" w:type="dxa"/>
            <w:gridSpan w:val="4"/>
            <w:shd w:val="clear" w:color="auto" w:fill="FF0000"/>
          </w:tcPr>
          <w:p w14:paraId="68817A23" w14:textId="77777777" w:rsidR="001D6019" w:rsidRPr="003435D3" w:rsidRDefault="001D6019" w:rsidP="00C25057">
            <w:pPr>
              <w:jc w:val="center"/>
              <w:rPr>
                <w:rFonts w:ascii="Verdana" w:hAnsi="Verdana"/>
                <w:b/>
              </w:rPr>
            </w:pPr>
            <w:r w:rsidRPr="003435D3">
              <w:rPr>
                <w:rFonts w:ascii="Verdana" w:hAnsi="Verdana"/>
                <w:b/>
                <w:color w:val="FFFFFF" w:themeColor="background1"/>
              </w:rPr>
              <w:t>PLANLAMA</w:t>
            </w:r>
          </w:p>
        </w:tc>
      </w:tr>
      <w:tr w:rsidR="001D6019" w:rsidRPr="003435D3" w14:paraId="27B6A8F2" w14:textId="77777777" w:rsidTr="00C25057">
        <w:trPr>
          <w:trHeight w:val="340"/>
        </w:trPr>
        <w:tc>
          <w:tcPr>
            <w:tcW w:w="2268" w:type="dxa"/>
          </w:tcPr>
          <w:p w14:paraId="4E21972D" w14:textId="77777777" w:rsidR="001D6019" w:rsidRPr="00C25057" w:rsidRDefault="001D6019" w:rsidP="00C2505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Faaliyet</w:t>
            </w:r>
          </w:p>
        </w:tc>
        <w:tc>
          <w:tcPr>
            <w:tcW w:w="8789" w:type="dxa"/>
            <w:gridSpan w:val="3"/>
          </w:tcPr>
          <w:p w14:paraId="79B173DC" w14:textId="00728718" w:rsidR="001D6019" w:rsidRPr="00F96DE0" w:rsidRDefault="001D6019" w:rsidP="00C2505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D6019" w:rsidRPr="003435D3" w14:paraId="0779A51A" w14:textId="77777777" w:rsidTr="00C25057">
        <w:trPr>
          <w:trHeight w:val="340"/>
        </w:trPr>
        <w:tc>
          <w:tcPr>
            <w:tcW w:w="2268" w:type="dxa"/>
          </w:tcPr>
          <w:p w14:paraId="257C26A7" w14:textId="4E3EFEC2" w:rsidR="001D6019" w:rsidRPr="00C25057" w:rsidRDefault="001D6019" w:rsidP="00C2505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Sorumlu</w:t>
            </w:r>
          </w:p>
        </w:tc>
        <w:tc>
          <w:tcPr>
            <w:tcW w:w="8789" w:type="dxa"/>
            <w:gridSpan w:val="3"/>
          </w:tcPr>
          <w:p w14:paraId="26E3AD3C" w14:textId="44B55000" w:rsidR="001D6019" w:rsidRPr="00F96DE0" w:rsidRDefault="001D6019" w:rsidP="00F4638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D6019" w:rsidRPr="003435D3" w14:paraId="4BFDC78F" w14:textId="77777777" w:rsidTr="00C25057">
        <w:trPr>
          <w:trHeight w:val="340"/>
        </w:trPr>
        <w:tc>
          <w:tcPr>
            <w:tcW w:w="2268" w:type="dxa"/>
          </w:tcPr>
          <w:p w14:paraId="60BF82CD" w14:textId="47A5B8EB" w:rsidR="001D6019" w:rsidRPr="00C25057" w:rsidRDefault="001D6019" w:rsidP="00C2505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Nesnel Kanıt</w:t>
            </w:r>
            <w:r w:rsidR="007F0FE6"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8789" w:type="dxa"/>
            <w:gridSpan w:val="3"/>
          </w:tcPr>
          <w:p w14:paraId="2E09E0B2" w14:textId="7ACAF740" w:rsidR="001D6019" w:rsidRPr="00F96DE0" w:rsidRDefault="001D6019" w:rsidP="00C2505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D6019" w:rsidRPr="003435D3" w14:paraId="646D2060" w14:textId="77777777" w:rsidTr="00C25057">
        <w:trPr>
          <w:trHeight w:val="340"/>
        </w:trPr>
        <w:tc>
          <w:tcPr>
            <w:tcW w:w="2268" w:type="dxa"/>
          </w:tcPr>
          <w:p w14:paraId="61DD89F2" w14:textId="77777777" w:rsidR="001D6019" w:rsidRPr="00C25057" w:rsidRDefault="001D6019" w:rsidP="00C2505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Planlama Periyodu</w:t>
            </w:r>
          </w:p>
        </w:tc>
        <w:tc>
          <w:tcPr>
            <w:tcW w:w="8789" w:type="dxa"/>
            <w:gridSpan w:val="3"/>
          </w:tcPr>
          <w:p w14:paraId="0B01F052" w14:textId="577C4317" w:rsidR="001D6019" w:rsidRPr="001104E9" w:rsidRDefault="001D6019" w:rsidP="0004684B">
            <w:pPr>
              <w:jc w:val="both"/>
              <w:rPr>
                <w:rFonts w:ascii="Verdana" w:hAnsi="Verdana"/>
                <w:color w:val="4472C4" w:themeColor="accent5"/>
                <w:sz w:val="16"/>
                <w:szCs w:val="16"/>
              </w:rPr>
            </w:pPr>
          </w:p>
        </w:tc>
      </w:tr>
      <w:tr w:rsidR="001D6019" w:rsidRPr="003435D3" w14:paraId="4C652612" w14:textId="77777777" w:rsidTr="00C25057">
        <w:trPr>
          <w:trHeight w:val="159"/>
        </w:trPr>
        <w:tc>
          <w:tcPr>
            <w:tcW w:w="11057" w:type="dxa"/>
            <w:gridSpan w:val="4"/>
            <w:shd w:val="clear" w:color="auto" w:fill="FF0000"/>
          </w:tcPr>
          <w:p w14:paraId="497FF19E" w14:textId="77777777" w:rsidR="001D6019" w:rsidRPr="00C25057" w:rsidRDefault="001D6019" w:rsidP="00C25057">
            <w:pPr>
              <w:jc w:val="center"/>
              <w:rPr>
                <w:rFonts w:ascii="Verdana" w:hAnsi="Verdana"/>
                <w:b/>
                <w:color w:val="FF0000"/>
              </w:rPr>
            </w:pPr>
            <w:r w:rsidRPr="00E3075D">
              <w:rPr>
                <w:rFonts w:ascii="Verdana" w:hAnsi="Verdana"/>
                <w:b/>
                <w:color w:val="FFFFFF" w:themeColor="background1"/>
              </w:rPr>
              <w:t>UYGULAMA</w:t>
            </w:r>
          </w:p>
        </w:tc>
      </w:tr>
      <w:tr w:rsidR="00461CF7" w:rsidRPr="003435D3" w14:paraId="672FD90C" w14:textId="77777777" w:rsidTr="00BC3E6C">
        <w:trPr>
          <w:trHeight w:val="340"/>
        </w:trPr>
        <w:tc>
          <w:tcPr>
            <w:tcW w:w="2268" w:type="dxa"/>
          </w:tcPr>
          <w:p w14:paraId="5F725B0D" w14:textId="77777777" w:rsidR="00461CF7" w:rsidRPr="00C25057" w:rsidRDefault="00461CF7" w:rsidP="00461CF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Faaliyet </w:t>
            </w:r>
          </w:p>
        </w:tc>
        <w:tc>
          <w:tcPr>
            <w:tcW w:w="8789" w:type="dxa"/>
            <w:gridSpan w:val="3"/>
          </w:tcPr>
          <w:p w14:paraId="411BEBBF" w14:textId="5526B879" w:rsidR="00461CF7" w:rsidRPr="00F96DE0" w:rsidRDefault="00461CF7" w:rsidP="00461CF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61CF7" w:rsidRPr="003435D3" w14:paraId="4F1F36F6" w14:textId="77777777" w:rsidTr="00C25057">
        <w:trPr>
          <w:trHeight w:val="340"/>
        </w:trPr>
        <w:tc>
          <w:tcPr>
            <w:tcW w:w="2268" w:type="dxa"/>
          </w:tcPr>
          <w:p w14:paraId="31A69952" w14:textId="77777777" w:rsidR="00461CF7" w:rsidRPr="00C25057" w:rsidRDefault="00461CF7" w:rsidP="00461CF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Sorumlu </w:t>
            </w:r>
          </w:p>
        </w:tc>
        <w:tc>
          <w:tcPr>
            <w:tcW w:w="8789" w:type="dxa"/>
            <w:gridSpan w:val="3"/>
          </w:tcPr>
          <w:p w14:paraId="5F54B135" w14:textId="497FE21B" w:rsidR="00461CF7" w:rsidRPr="00F96DE0" w:rsidRDefault="00461CF7" w:rsidP="00461CF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61CF7" w:rsidRPr="003435D3" w14:paraId="773487AE" w14:textId="77777777" w:rsidTr="00C25057">
        <w:trPr>
          <w:trHeight w:val="456"/>
        </w:trPr>
        <w:tc>
          <w:tcPr>
            <w:tcW w:w="2268" w:type="dxa"/>
          </w:tcPr>
          <w:p w14:paraId="7B8C6D1B" w14:textId="0059EA8B" w:rsidR="00461CF7" w:rsidRPr="00C25057" w:rsidRDefault="00461CF7" w:rsidP="00461CF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Nesnel Kanıt *</w:t>
            </w:r>
          </w:p>
        </w:tc>
        <w:tc>
          <w:tcPr>
            <w:tcW w:w="8789" w:type="dxa"/>
            <w:gridSpan w:val="3"/>
          </w:tcPr>
          <w:p w14:paraId="55429AAB" w14:textId="4A121214" w:rsidR="00461CF7" w:rsidRPr="00F96DE0" w:rsidRDefault="00461CF7" w:rsidP="00F4638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61CF7" w:rsidRPr="003435D3" w14:paraId="6699726D" w14:textId="77777777" w:rsidTr="00C25057">
        <w:trPr>
          <w:trHeight w:val="340"/>
        </w:trPr>
        <w:tc>
          <w:tcPr>
            <w:tcW w:w="2268" w:type="dxa"/>
          </w:tcPr>
          <w:p w14:paraId="35461E30" w14:textId="77777777" w:rsidR="00461CF7" w:rsidRPr="00C25057" w:rsidRDefault="00461CF7" w:rsidP="00461CF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Uygulama Periyodu</w:t>
            </w:r>
          </w:p>
        </w:tc>
        <w:tc>
          <w:tcPr>
            <w:tcW w:w="8789" w:type="dxa"/>
            <w:gridSpan w:val="3"/>
          </w:tcPr>
          <w:p w14:paraId="5E00FA91" w14:textId="324C752A" w:rsidR="00461CF7" w:rsidRPr="00F96DE0" w:rsidRDefault="00461CF7" w:rsidP="00461CF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61CF7" w:rsidRPr="003435D3" w14:paraId="332D4322" w14:textId="77777777" w:rsidTr="00C25057">
        <w:trPr>
          <w:trHeight w:val="225"/>
        </w:trPr>
        <w:tc>
          <w:tcPr>
            <w:tcW w:w="11057" w:type="dxa"/>
            <w:gridSpan w:val="4"/>
            <w:shd w:val="clear" w:color="auto" w:fill="FF0000"/>
          </w:tcPr>
          <w:p w14:paraId="27C7B310" w14:textId="77777777" w:rsidR="00461CF7" w:rsidRPr="00C25057" w:rsidRDefault="00461CF7" w:rsidP="00461CF7">
            <w:pPr>
              <w:jc w:val="center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 w:rsidRPr="00E3075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 xml:space="preserve">KONTROL </w:t>
            </w:r>
          </w:p>
        </w:tc>
      </w:tr>
      <w:tr w:rsidR="0004684B" w:rsidRPr="003435D3" w14:paraId="29E45B55" w14:textId="77777777" w:rsidTr="00C25057">
        <w:trPr>
          <w:trHeight w:val="340"/>
        </w:trPr>
        <w:tc>
          <w:tcPr>
            <w:tcW w:w="2268" w:type="dxa"/>
          </w:tcPr>
          <w:p w14:paraId="6A752C6A" w14:textId="77777777" w:rsidR="0004684B" w:rsidRPr="00C25057" w:rsidRDefault="0004684B" w:rsidP="0004684B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Faaliyet </w:t>
            </w:r>
          </w:p>
        </w:tc>
        <w:tc>
          <w:tcPr>
            <w:tcW w:w="8789" w:type="dxa"/>
            <w:gridSpan w:val="3"/>
          </w:tcPr>
          <w:p w14:paraId="2C35E023" w14:textId="3A379550" w:rsidR="0004684B" w:rsidRPr="00F96DE0" w:rsidRDefault="0004684B" w:rsidP="0004684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684B" w:rsidRPr="003435D3" w14:paraId="6AD5ACFC" w14:textId="77777777" w:rsidTr="00C25057">
        <w:trPr>
          <w:trHeight w:val="340"/>
        </w:trPr>
        <w:tc>
          <w:tcPr>
            <w:tcW w:w="2268" w:type="dxa"/>
          </w:tcPr>
          <w:p w14:paraId="5D4DDC78" w14:textId="1B8B4895" w:rsidR="0004684B" w:rsidRPr="00C25057" w:rsidRDefault="0004684B" w:rsidP="0004684B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Sorumlu</w:t>
            </w:r>
          </w:p>
        </w:tc>
        <w:tc>
          <w:tcPr>
            <w:tcW w:w="8789" w:type="dxa"/>
            <w:gridSpan w:val="3"/>
          </w:tcPr>
          <w:p w14:paraId="0F0FC3C2" w14:textId="0167FBBA" w:rsidR="0004684B" w:rsidRPr="00F96DE0" w:rsidRDefault="0004684B" w:rsidP="0004684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684B" w:rsidRPr="003435D3" w14:paraId="249A574C" w14:textId="77777777" w:rsidTr="00C25057">
        <w:trPr>
          <w:trHeight w:val="340"/>
        </w:trPr>
        <w:tc>
          <w:tcPr>
            <w:tcW w:w="2268" w:type="dxa"/>
          </w:tcPr>
          <w:p w14:paraId="3890A3B2" w14:textId="7A0A4FB5" w:rsidR="0004684B" w:rsidRPr="00C25057" w:rsidRDefault="0004684B" w:rsidP="0004684B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Paydaş Katılımı</w:t>
            </w:r>
          </w:p>
        </w:tc>
        <w:tc>
          <w:tcPr>
            <w:tcW w:w="8789" w:type="dxa"/>
            <w:gridSpan w:val="3"/>
          </w:tcPr>
          <w:p w14:paraId="1FE4B902" w14:textId="0D30C3FF" w:rsidR="0004684B" w:rsidRPr="00F96DE0" w:rsidRDefault="0004684B" w:rsidP="0004684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684B" w:rsidRPr="003435D3" w14:paraId="2D3F71E0" w14:textId="77777777" w:rsidTr="00C25057">
        <w:trPr>
          <w:trHeight w:val="71"/>
        </w:trPr>
        <w:tc>
          <w:tcPr>
            <w:tcW w:w="2268" w:type="dxa"/>
          </w:tcPr>
          <w:p w14:paraId="5013C2B8" w14:textId="2E0A0F8A" w:rsidR="0004684B" w:rsidRPr="00C25057" w:rsidRDefault="0004684B" w:rsidP="0004684B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Nesnel Kanıt *</w:t>
            </w:r>
          </w:p>
        </w:tc>
        <w:tc>
          <w:tcPr>
            <w:tcW w:w="8789" w:type="dxa"/>
            <w:gridSpan w:val="3"/>
          </w:tcPr>
          <w:p w14:paraId="2121EAF5" w14:textId="22DBD4AC" w:rsidR="0004684B" w:rsidRPr="00F96DE0" w:rsidRDefault="0004684B" w:rsidP="0004684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684B" w:rsidRPr="003435D3" w14:paraId="600200AD" w14:textId="77777777" w:rsidTr="00C25057">
        <w:trPr>
          <w:trHeight w:val="340"/>
        </w:trPr>
        <w:tc>
          <w:tcPr>
            <w:tcW w:w="2268" w:type="dxa"/>
          </w:tcPr>
          <w:p w14:paraId="7600730A" w14:textId="77777777" w:rsidR="0004684B" w:rsidRPr="00C25057" w:rsidRDefault="0004684B" w:rsidP="0004684B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16"/>
              </w:rPr>
              <w:t>Kontrol Periyodu</w:t>
            </w:r>
          </w:p>
        </w:tc>
        <w:tc>
          <w:tcPr>
            <w:tcW w:w="8789" w:type="dxa"/>
            <w:gridSpan w:val="3"/>
          </w:tcPr>
          <w:p w14:paraId="0A4A5094" w14:textId="667A90F4" w:rsidR="0004684B" w:rsidRPr="00F96DE0" w:rsidRDefault="0004684B" w:rsidP="00F4638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684B" w:rsidRPr="003435D3" w14:paraId="1660F208" w14:textId="77777777" w:rsidTr="00C25057">
        <w:trPr>
          <w:trHeight w:val="143"/>
        </w:trPr>
        <w:tc>
          <w:tcPr>
            <w:tcW w:w="11057" w:type="dxa"/>
            <w:gridSpan w:val="4"/>
            <w:shd w:val="clear" w:color="auto" w:fill="FF0000"/>
          </w:tcPr>
          <w:p w14:paraId="47E0CE8E" w14:textId="77777777" w:rsidR="0004684B" w:rsidRPr="003435D3" w:rsidRDefault="0004684B" w:rsidP="0004684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gramStart"/>
            <w:r w:rsidRPr="003435D3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ÖNLEM -</w:t>
            </w:r>
            <w:proofErr w:type="gramEnd"/>
            <w:r w:rsidRPr="003435D3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 xml:space="preserve"> İYİLEŞTİRME</w:t>
            </w:r>
          </w:p>
        </w:tc>
      </w:tr>
      <w:tr w:rsidR="0004684B" w:rsidRPr="00C25057" w14:paraId="24BFAA22" w14:textId="77777777" w:rsidTr="00C25057">
        <w:trPr>
          <w:trHeight w:val="340"/>
        </w:trPr>
        <w:tc>
          <w:tcPr>
            <w:tcW w:w="2268" w:type="dxa"/>
          </w:tcPr>
          <w:p w14:paraId="2031EB95" w14:textId="77777777" w:rsidR="0004684B" w:rsidRPr="00C25057" w:rsidRDefault="0004684B" w:rsidP="0004684B">
            <w:pPr>
              <w:rPr>
                <w:rFonts w:ascii="Verdana" w:hAnsi="Verdana"/>
                <w:b/>
                <w:color w:val="FF0000"/>
                <w:sz w:val="16"/>
                <w:szCs w:val="20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20"/>
              </w:rPr>
              <w:t xml:space="preserve">Faaliyet </w:t>
            </w:r>
          </w:p>
        </w:tc>
        <w:tc>
          <w:tcPr>
            <w:tcW w:w="8789" w:type="dxa"/>
            <w:gridSpan w:val="3"/>
          </w:tcPr>
          <w:p w14:paraId="36278254" w14:textId="0717C742" w:rsidR="0004684B" w:rsidRPr="00C25057" w:rsidRDefault="0004684B" w:rsidP="0004684B">
            <w:pPr>
              <w:jc w:val="both"/>
              <w:rPr>
                <w:rFonts w:ascii="Verdana" w:hAnsi="Verdana"/>
                <w:color w:val="FF0000"/>
                <w:sz w:val="16"/>
                <w:szCs w:val="18"/>
              </w:rPr>
            </w:pPr>
          </w:p>
        </w:tc>
      </w:tr>
      <w:tr w:rsidR="0004684B" w:rsidRPr="00C25057" w14:paraId="6E1EB6C4" w14:textId="77777777" w:rsidTr="00C25057">
        <w:trPr>
          <w:trHeight w:val="340"/>
        </w:trPr>
        <w:tc>
          <w:tcPr>
            <w:tcW w:w="2268" w:type="dxa"/>
          </w:tcPr>
          <w:p w14:paraId="67EE971E" w14:textId="77777777" w:rsidR="0004684B" w:rsidRPr="00C25057" w:rsidRDefault="0004684B" w:rsidP="0004684B">
            <w:pPr>
              <w:rPr>
                <w:rFonts w:ascii="Verdana" w:hAnsi="Verdana"/>
                <w:b/>
                <w:color w:val="FF0000"/>
                <w:sz w:val="16"/>
                <w:szCs w:val="20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20"/>
              </w:rPr>
              <w:t xml:space="preserve">Sorumlu </w:t>
            </w:r>
          </w:p>
        </w:tc>
        <w:tc>
          <w:tcPr>
            <w:tcW w:w="8789" w:type="dxa"/>
            <w:gridSpan w:val="3"/>
          </w:tcPr>
          <w:p w14:paraId="47283FA7" w14:textId="3643EC45" w:rsidR="0004684B" w:rsidRPr="00C25057" w:rsidRDefault="0004684B" w:rsidP="0004684B">
            <w:pPr>
              <w:jc w:val="both"/>
              <w:rPr>
                <w:rFonts w:ascii="Verdana" w:hAnsi="Verdana"/>
                <w:color w:val="FF0000"/>
                <w:sz w:val="16"/>
                <w:szCs w:val="18"/>
              </w:rPr>
            </w:pPr>
          </w:p>
        </w:tc>
      </w:tr>
      <w:tr w:rsidR="0004684B" w:rsidRPr="00C25057" w14:paraId="10FD5AAC" w14:textId="77777777" w:rsidTr="00C25057">
        <w:trPr>
          <w:trHeight w:val="340"/>
        </w:trPr>
        <w:tc>
          <w:tcPr>
            <w:tcW w:w="2268" w:type="dxa"/>
          </w:tcPr>
          <w:p w14:paraId="2B5679E3" w14:textId="5302E1DA" w:rsidR="0004684B" w:rsidRPr="00C25057" w:rsidRDefault="0004684B" w:rsidP="0004684B">
            <w:pPr>
              <w:rPr>
                <w:rFonts w:ascii="Verdana" w:hAnsi="Verdana"/>
                <w:b/>
                <w:color w:val="FF0000"/>
                <w:sz w:val="16"/>
                <w:szCs w:val="20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20"/>
              </w:rPr>
              <w:t>Nesnel Kanıt*</w:t>
            </w:r>
          </w:p>
        </w:tc>
        <w:tc>
          <w:tcPr>
            <w:tcW w:w="8789" w:type="dxa"/>
            <w:gridSpan w:val="3"/>
          </w:tcPr>
          <w:p w14:paraId="2F8EB688" w14:textId="66CBDCDE" w:rsidR="0004684B" w:rsidRPr="00D21907" w:rsidRDefault="0004684B" w:rsidP="0004684B">
            <w:pPr>
              <w:jc w:val="both"/>
              <w:rPr>
                <w:rFonts w:ascii="Verdana" w:hAnsi="Verdana"/>
                <w:sz w:val="16"/>
                <w:szCs w:val="18"/>
              </w:rPr>
            </w:pPr>
          </w:p>
        </w:tc>
      </w:tr>
      <w:tr w:rsidR="0004684B" w:rsidRPr="00C25057" w14:paraId="5A7025AF" w14:textId="77777777" w:rsidTr="00C25057">
        <w:trPr>
          <w:trHeight w:val="340"/>
        </w:trPr>
        <w:tc>
          <w:tcPr>
            <w:tcW w:w="2268" w:type="dxa"/>
          </w:tcPr>
          <w:p w14:paraId="628C3519" w14:textId="4A322E8A" w:rsidR="0004684B" w:rsidRPr="00C25057" w:rsidRDefault="0004684B" w:rsidP="0004684B">
            <w:pPr>
              <w:rPr>
                <w:rFonts w:ascii="Verdana" w:hAnsi="Verdana"/>
                <w:b/>
                <w:color w:val="FF0000"/>
                <w:sz w:val="16"/>
                <w:szCs w:val="20"/>
              </w:rPr>
            </w:pPr>
            <w:r w:rsidRPr="00C25057">
              <w:rPr>
                <w:rFonts w:ascii="Verdana" w:hAnsi="Verdana"/>
                <w:b/>
                <w:color w:val="FF0000"/>
                <w:sz w:val="16"/>
                <w:szCs w:val="20"/>
              </w:rPr>
              <w:t>Önlem Periyodu</w:t>
            </w:r>
          </w:p>
        </w:tc>
        <w:tc>
          <w:tcPr>
            <w:tcW w:w="8789" w:type="dxa"/>
            <w:gridSpan w:val="3"/>
          </w:tcPr>
          <w:p w14:paraId="37DDFE43" w14:textId="35E52DA1" w:rsidR="0004684B" w:rsidRPr="00C25057" w:rsidRDefault="0004684B" w:rsidP="0004684B">
            <w:pPr>
              <w:jc w:val="both"/>
              <w:rPr>
                <w:rFonts w:ascii="Verdana" w:hAnsi="Verdana"/>
                <w:color w:val="FF0000"/>
                <w:sz w:val="16"/>
                <w:szCs w:val="18"/>
              </w:rPr>
            </w:pPr>
          </w:p>
        </w:tc>
      </w:tr>
    </w:tbl>
    <w:p w14:paraId="40C2C9D4" w14:textId="77777777" w:rsidR="00ED3942" w:rsidRPr="00C25057" w:rsidRDefault="00ED3942" w:rsidP="001F7406">
      <w:pPr>
        <w:rPr>
          <w:rFonts w:ascii="Verdana" w:hAnsi="Verdana"/>
          <w:b/>
          <w:color w:val="FF0000"/>
          <w:sz w:val="18"/>
          <w:szCs w:val="20"/>
        </w:rPr>
      </w:pPr>
    </w:p>
    <w:p w14:paraId="53F05C9B" w14:textId="4B7ACACC" w:rsidR="00E8393B" w:rsidRPr="00C25057" w:rsidRDefault="007F0FE6" w:rsidP="001F7406">
      <w:pPr>
        <w:rPr>
          <w:rFonts w:ascii="Verdana" w:hAnsi="Verdana"/>
          <w:b/>
          <w:color w:val="FF0000"/>
          <w:sz w:val="20"/>
        </w:rPr>
      </w:pPr>
      <w:r w:rsidRPr="00C25057">
        <w:rPr>
          <w:rFonts w:ascii="Verdana" w:hAnsi="Verdana"/>
          <w:b/>
          <w:color w:val="FF0000"/>
          <w:sz w:val="18"/>
          <w:szCs w:val="20"/>
        </w:rPr>
        <w:t>*</w:t>
      </w:r>
      <w:r w:rsidRPr="00C25057">
        <w:rPr>
          <w:rFonts w:ascii="Verdana" w:hAnsi="Verdana"/>
          <w:b/>
          <w:color w:val="FF0000"/>
          <w:sz w:val="16"/>
          <w:szCs w:val="20"/>
        </w:rPr>
        <w:t xml:space="preserve"> Kanıtlara ait form, fotoğraf, resmi yazı vb. belgeleri ek olarak iletmeniz gerekmektedir. </w:t>
      </w:r>
    </w:p>
    <w:p w14:paraId="471D8DB6" w14:textId="45995CFE" w:rsidR="003954D0" w:rsidRDefault="003954D0" w:rsidP="001F7406">
      <w:pPr>
        <w:rPr>
          <w:rFonts w:ascii="Verdana" w:hAnsi="Verdana"/>
          <w:b/>
        </w:rPr>
      </w:pPr>
    </w:p>
    <w:p w14:paraId="67B2FB39" w14:textId="45B2BB1F" w:rsidR="00F96DE0" w:rsidRDefault="00F96DE0" w:rsidP="001F7406">
      <w:pPr>
        <w:rPr>
          <w:rFonts w:ascii="Verdana" w:hAnsi="Verdana"/>
          <w:b/>
        </w:rPr>
      </w:pPr>
      <w:r w:rsidRPr="007F0FE6">
        <w:rPr>
          <w:rFonts w:ascii="Verdana" w:hAnsi="Verdana"/>
          <w:b/>
          <w:noProof/>
          <w:color w:val="002060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D24C11" wp14:editId="0DBB470C">
                <wp:simplePos x="0" y="0"/>
                <wp:positionH relativeFrom="column">
                  <wp:posOffset>5080</wp:posOffset>
                </wp:positionH>
                <wp:positionV relativeFrom="paragraph">
                  <wp:posOffset>215900</wp:posOffset>
                </wp:positionV>
                <wp:extent cx="7003415" cy="1268730"/>
                <wp:effectExtent l="0" t="0" r="26035" b="2667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3415" cy="126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D2E35" w14:textId="77777777" w:rsidR="009B21FA" w:rsidRPr="00C25057" w:rsidRDefault="009B21FA" w:rsidP="003954D0">
                            <w:pPr>
                              <w:rPr>
                                <w:color w:val="FF0000"/>
                              </w:rPr>
                            </w:pPr>
                            <w:r w:rsidRPr="00C25057">
                              <w:rPr>
                                <w:color w:val="FF0000"/>
                              </w:rPr>
                              <w:t>Belirtmek İstediğiniz Diğer Görüşleriniz: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24C1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.4pt;margin-top:17pt;width:551.45pt;height:9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">
                <v:textbox>
                  <w:txbxContent>
                    <w:p w14:paraId="01AD2E35" w14:textId="77777777" w:rsidR="009B21FA" w:rsidRPr="00C25057" w:rsidRDefault="009B21FA" w:rsidP="003954D0">
                      <w:pPr>
                        <w:rPr>
                          <w:color w:val="FF0000"/>
                        </w:rPr>
                      </w:pPr>
                      <w:r w:rsidRPr="00C25057">
                        <w:rPr>
                          <w:color w:val="FF0000"/>
                        </w:rPr>
                        <w:t>Belirtmek İstediğiniz Diğer Görüşleriniz: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94B100" w14:textId="6F487D70" w:rsidR="00F96DE0" w:rsidRDefault="00176CAB" w:rsidP="001F7406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14:paraId="003D237A" w14:textId="1694E4F6" w:rsidR="00F96DE0" w:rsidRDefault="00F96DE0" w:rsidP="001F7406">
      <w:pPr>
        <w:rPr>
          <w:rFonts w:ascii="Verdana" w:hAnsi="Verdana"/>
          <w:b/>
        </w:rPr>
      </w:pPr>
    </w:p>
    <w:p w14:paraId="692080B7" w14:textId="1EF6D409" w:rsidR="004621D2" w:rsidRDefault="004621D2" w:rsidP="001F7406">
      <w:pPr>
        <w:rPr>
          <w:rFonts w:ascii="Verdana" w:hAnsi="Verdana"/>
          <w:b/>
        </w:rPr>
      </w:pPr>
    </w:p>
    <w:p w14:paraId="7E3111CA" w14:textId="3B847F40" w:rsidR="004621D2" w:rsidRDefault="004621D2" w:rsidP="001F7406">
      <w:pPr>
        <w:rPr>
          <w:rFonts w:ascii="Verdana" w:hAnsi="Verdana"/>
          <w:b/>
        </w:rPr>
      </w:pPr>
    </w:p>
    <w:p w14:paraId="0BC59C11" w14:textId="77777777" w:rsidR="00ED3942" w:rsidRPr="00C25057" w:rsidRDefault="00ED3942" w:rsidP="00ED3942">
      <w:pPr>
        <w:rPr>
          <w:rFonts w:ascii="Verdana" w:hAnsi="Verdana"/>
          <w:b/>
          <w:color w:val="FF0000"/>
          <w:sz w:val="18"/>
        </w:rPr>
      </w:pPr>
      <w:r w:rsidRPr="00C25057">
        <w:rPr>
          <w:rFonts w:ascii="Verdana" w:hAnsi="Verdana"/>
          <w:b/>
          <w:color w:val="FF0000"/>
          <w:sz w:val="18"/>
        </w:rPr>
        <w:lastRenderedPageBreak/>
        <w:t>İyileştirmenin İlgili YÖKAK Alt Ölçütünü İşaretleyiniz</w:t>
      </w:r>
    </w:p>
    <w:tbl>
      <w:tblPr>
        <w:tblW w:w="111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"/>
        <w:gridCol w:w="4958"/>
        <w:gridCol w:w="330"/>
        <w:gridCol w:w="371"/>
        <w:gridCol w:w="5172"/>
      </w:tblGrid>
      <w:tr w:rsidR="007F0FE6" w:rsidRPr="003435D3" w14:paraId="48C1F387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116DF7F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42CF601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</w:pPr>
            <w:proofErr w:type="gramStart"/>
            <w:r w:rsidRPr="003435D3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  <w:t>A.KALİTE</w:t>
            </w:r>
            <w:proofErr w:type="gramEnd"/>
            <w:r w:rsidRPr="003435D3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  <w:t xml:space="preserve"> GÜVENCE SİSTEMİ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8A6B25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1E13A45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 w:rsidRPr="003435D3">
              <w:rPr>
                <w:rFonts w:ascii="Verdana" w:eastAsia="Times New Roman" w:hAnsi="Verdana" w:cs="Calibri"/>
                <w:b/>
                <w:bCs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7294926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  <w:t>C. ARAŞTIRMA, GELİŞTİRME</w:t>
            </w:r>
          </w:p>
        </w:tc>
      </w:tr>
      <w:tr w:rsidR="007F0FE6" w:rsidRPr="003435D3" w14:paraId="191B23BA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53A8682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7EB1298F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A.1. Misyon ve Stratejik Amaçlar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D94616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7068F85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060C18A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C.1. Araştırma Stratejisi</w:t>
            </w:r>
          </w:p>
        </w:tc>
      </w:tr>
      <w:tr w:rsidR="007F0FE6" w:rsidRPr="003435D3" w14:paraId="5B7A2BEC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4136549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5C58CDC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A.1.1. Misyon, vizyon, stratejik amaç ve hedefler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5DBDEE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6F023A6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4388358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C.1.1. Kurumun araştırma politikası, hedefleri ve stratejisi</w:t>
            </w:r>
          </w:p>
        </w:tc>
      </w:tr>
      <w:tr w:rsidR="007F0FE6" w:rsidRPr="003435D3" w14:paraId="7CDF0505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78F3D93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3DE0328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A.1.2. Kalite güvencesi, eğitim öğretim, araştırma geliştirme, toplumsal katkı ve yönetim sistemi politikaları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D00078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652E1B7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34DF7D8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C.1.2 Araştırma-Geliştirme süreçlerinin yönetimi ve organizasyonel yapısı</w:t>
            </w:r>
          </w:p>
        </w:tc>
      </w:tr>
      <w:tr w:rsidR="007F0FE6" w:rsidRPr="003435D3" w14:paraId="773CF16A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12D0896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65330BC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A.1.3. Kurumsal performans yönetimi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256C9D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06896DE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614A376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C.1.3. Araştırmaların yerel/ bölgesel/ ulusal kalkınma hedefleriyle ilişkisi</w:t>
            </w:r>
          </w:p>
        </w:tc>
      </w:tr>
      <w:tr w:rsidR="007F0FE6" w:rsidRPr="003435D3" w14:paraId="78B51F36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78065EC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76EC81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A.2. İç Kalite Güvencesi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FFF056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5580161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2DDC54F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C.2 Araştırma Kaynakları</w:t>
            </w:r>
          </w:p>
        </w:tc>
      </w:tr>
      <w:tr w:rsidR="007F0FE6" w:rsidRPr="003435D3" w14:paraId="725CADAC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577B486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F94DBD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A.2.1. Kalite Komisyonu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CC3048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609169B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45914DA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C.2.1. Araştırma kaynakları: fiziki, teknik, mali</w:t>
            </w:r>
          </w:p>
        </w:tc>
      </w:tr>
      <w:tr w:rsidR="007F0FE6" w:rsidRPr="003435D3" w14:paraId="268869FF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687F8D8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006653F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A.2.2. İç kalite güvencesi mekanizmaları (PUKÖ çevrimleri, takvim, birimlerin yapısı)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0B0A46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439F72D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570644C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C.2.2. Üniversite içi kaynaklar (BAP)</w:t>
            </w:r>
          </w:p>
        </w:tc>
      </w:tr>
      <w:tr w:rsidR="007F0FE6" w:rsidRPr="003435D3" w14:paraId="35C30FEB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5A5712D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597B56B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A.2.3. Liderlik ve kalite güvencesi kültürü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BBB822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137DD94F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5E0660F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C.2.3. Üniversite dışı kaynaklara yönelim (Destek birimleri, yöntemleri)</w:t>
            </w:r>
          </w:p>
        </w:tc>
      </w:tr>
      <w:tr w:rsidR="007F0FE6" w:rsidRPr="003435D3" w14:paraId="5CCD1553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17466D9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03E6C45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A.3. Paydaş Katılımı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7074E4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7E53636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6019E75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C.2.4. Doktora programları (mezun sayıları, eğilimler) ve post-</w:t>
            </w:r>
            <w:proofErr w:type="spellStart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doc</w:t>
            </w:r>
            <w:proofErr w:type="spellEnd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imkanları</w:t>
            </w:r>
          </w:p>
        </w:tc>
      </w:tr>
      <w:tr w:rsidR="007F0FE6" w:rsidRPr="003435D3" w14:paraId="0F77E380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42B802B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84E1AF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A.3.1. İç ve dış paydaşların kalite güvencesi, eğitim ve öğretim, araştırma ve geliştirme, yönetim ve uluslararasılaşma süreçlerine katılımı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76CB3A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003492D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7BF20A0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C.3. Araştırma Yetkinliği</w:t>
            </w:r>
          </w:p>
        </w:tc>
      </w:tr>
      <w:tr w:rsidR="007F0FE6" w:rsidRPr="003435D3" w14:paraId="77E22693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055F5A7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361EBDE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A.4. Uluslararasılaşma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46840F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3E918C8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70C95C2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C.3.1. Öğretim elemanlarının araştırma yetkinliği ve araştırma yetkinliğinin geliştirilmesi</w:t>
            </w:r>
          </w:p>
        </w:tc>
      </w:tr>
      <w:tr w:rsidR="007F0FE6" w:rsidRPr="003435D3" w14:paraId="36DE5503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39EEDBE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1B76E23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A.4.1. Uluslararasılaşma politikası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AD0514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64CA3A8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3D350A7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C.3.2. Öğretim elemanlarının araştırma yetkinliğini geliştirmeye yönelik Ortak programlar, ortak araştırma birimleri</w:t>
            </w:r>
          </w:p>
        </w:tc>
      </w:tr>
      <w:tr w:rsidR="007F0FE6" w:rsidRPr="003435D3" w14:paraId="132D8B6A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0A70244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0B2C05D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A.4.2. Uluslararasılaşma süreçlerinin yönetimi ve organizasyonel yapısı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2E7F6D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07F5A71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7618096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C.4. Araştırma Performansı</w:t>
            </w:r>
          </w:p>
        </w:tc>
      </w:tr>
      <w:tr w:rsidR="007F0FE6" w:rsidRPr="003435D3" w14:paraId="127749BB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554A10A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156D20B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A.4.3. Uluslararasılaşma kaynakları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68D151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3D6E58C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4D50090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C.4.1. Öğretim elemanı performans değerlendirmesi</w:t>
            </w:r>
          </w:p>
        </w:tc>
      </w:tr>
      <w:tr w:rsidR="007F0FE6" w:rsidRPr="003435D3" w14:paraId="2673E373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05544BE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0DF07C8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A.4.4. Uluslararasılaşma </w:t>
            </w:r>
            <w:proofErr w:type="spellStart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perfomansının</w:t>
            </w:r>
            <w:proofErr w:type="spellEnd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izlenmesi ve iyileştirilmesi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DE686A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6FC7E02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61EEEFD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C.4.2. Araştırma performansının değerlendirilmesi ve sonuçlara dayalı iyileştirilmesi</w:t>
            </w:r>
          </w:p>
        </w:tc>
      </w:tr>
      <w:tr w:rsidR="007F0FE6" w:rsidRPr="003435D3" w14:paraId="4346E0A9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46E96C2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03E7B31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</w:pPr>
            <w:proofErr w:type="gramStart"/>
            <w:r w:rsidRPr="003435D3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  <w:t>B.EĞİTİM</w:t>
            </w:r>
            <w:proofErr w:type="gramEnd"/>
            <w:r w:rsidRPr="003435D3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  <w:t xml:space="preserve"> - ÖĞRETİM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ACD804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68BEC2E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794766F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C.4.3. Araştırma bütçe performansı</w:t>
            </w:r>
          </w:p>
        </w:tc>
      </w:tr>
      <w:tr w:rsidR="007F0FE6" w:rsidRPr="003435D3" w14:paraId="7ED7688B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11258AD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684C0C9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B.1. Programların Tasarımı ve Onayı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88C807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5129D74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4D34D4E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  <w:t>D. TOPLUMSAL KATKI</w:t>
            </w:r>
          </w:p>
        </w:tc>
      </w:tr>
      <w:tr w:rsidR="007F0FE6" w:rsidRPr="003435D3" w14:paraId="71369E3C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28D28E2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30A4A9D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B.1.1 Programların Tasarımı ve Onayı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8155D8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26B0C5A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669B5C7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D.1. Toplumsal Katkı Stratejisi</w:t>
            </w:r>
          </w:p>
        </w:tc>
      </w:tr>
      <w:tr w:rsidR="007F0FE6" w:rsidRPr="003435D3" w14:paraId="6B82CBAD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57616AA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4F45FA2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B.1.2. Program amaçları, çıktıları ve programın TYYÇ uyumu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A9AE12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32BC11A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73FDD28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D.1.1. Toplumsal katkı politikası, hedefleri ve stratejisi</w:t>
            </w:r>
          </w:p>
        </w:tc>
      </w:tr>
      <w:tr w:rsidR="007F0FE6" w:rsidRPr="003435D3" w14:paraId="64C8E6DC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13CC9A1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B3F5F8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B.1.3. Ders kazanımlarının program çıktıları ile eşleştirilmesi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93FD63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6108F91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304867F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D.1.2. Toplumsal katkı süreçlerinin yönetimi ve organizasyonel yapısı</w:t>
            </w:r>
          </w:p>
        </w:tc>
      </w:tr>
      <w:tr w:rsidR="007F0FE6" w:rsidRPr="003435D3" w14:paraId="2898F518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0A4D835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5AB4F01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B.1.4. Programın yapısı ve ders dağılım dengesi (Zorunlu-seçmeli ders dağılım dengesi; alan ve meslek bilgisi ile genel kültür dersleri dengesi, kültürel derinlik kazanma, farklı disiplinleri tanıma imkanları)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A6B2E0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2CD242B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19568E2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D.2. Toplumsal Katkı Kaynakları</w:t>
            </w:r>
          </w:p>
        </w:tc>
      </w:tr>
      <w:tr w:rsidR="007F0FE6" w:rsidRPr="003435D3" w14:paraId="58086904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0EFF5BA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756C0FE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B.1.5. Öğrenci iş yüküne dayalı tasarım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DA9E80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0A3744D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0559907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D.2.1. Kaynaklar</w:t>
            </w:r>
          </w:p>
        </w:tc>
      </w:tr>
      <w:tr w:rsidR="007F0FE6" w:rsidRPr="003435D3" w14:paraId="74D0EB67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55B1B05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1CC6FD6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B.1.6. Ölçme ve değerlendirme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8F445A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6E215E2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1125DE6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D.3. Toplumsal Katkı Performansı</w:t>
            </w:r>
          </w:p>
        </w:tc>
      </w:tr>
      <w:tr w:rsidR="007F0FE6" w:rsidRPr="003435D3" w14:paraId="18B6708E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0DE3C92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76A8A50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B.2. Öğrenci Kabulü ve Gelişimi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ECFB87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41E371D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4D92EDB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D.3.1.Toplumsal katkı performansının izlenmesi ve iyileştirilmesi</w:t>
            </w:r>
          </w:p>
        </w:tc>
      </w:tr>
      <w:tr w:rsidR="007F0FE6" w:rsidRPr="003435D3" w14:paraId="35539AC8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2A08C0B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CD6111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B.2.1. Öğrenci kabulü ve önceki öğrenmenin tanınması ve kredilendirilmesi (Örgün eğitim, yaygın eğitim ve serbest öğrenme yoluyla edinilen bilgi ve beceriler)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B5B36D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65539D8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53CE886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</w:rPr>
              <w:t>E. YÖNETİM SİSTEMİ</w:t>
            </w:r>
          </w:p>
        </w:tc>
      </w:tr>
      <w:tr w:rsidR="007F0FE6" w:rsidRPr="003435D3" w14:paraId="53FDC95A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6365A97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4E225C7F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B.2.2. Diploma, derece ve diğer yeterliliklerin tanınması ve sertifikalandırılması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743451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0ABD30E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17091F2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E.1. Yönetim ve İdari Birimlerin Yapısı</w:t>
            </w:r>
          </w:p>
        </w:tc>
      </w:tr>
      <w:tr w:rsidR="007F0FE6" w:rsidRPr="003435D3" w14:paraId="5459CB2C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4A2270E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651A39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B.3. Öğrenci Merkezli Öğrenme, Öğretme ve Değerlendirme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4FD734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2A3C571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67E4ECB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      E.1.1. Yönetim modeli ve idari yapı</w:t>
            </w:r>
          </w:p>
        </w:tc>
      </w:tr>
      <w:tr w:rsidR="007F0FE6" w:rsidRPr="003435D3" w14:paraId="3B717093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13D434A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4EF479B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B.3.1. Öğretim yöntem ve teknikleri (Aktif, </w:t>
            </w:r>
            <w:proofErr w:type="spellStart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disiplinlerarası</w:t>
            </w:r>
            <w:proofErr w:type="spellEnd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çalışma, etkileşimli, araştırma/öğrenme odaklı)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3EEC1F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4994021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4E1FF7C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      E.1.2. Süreç yönetimi</w:t>
            </w:r>
          </w:p>
        </w:tc>
      </w:tr>
      <w:tr w:rsidR="007F0FE6" w:rsidRPr="003435D3" w14:paraId="5E924E07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09F884B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1E08BEC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B.3.2. Ölçme ve değerlendirme (Öğrencilerin özelliklerine ve öğrenme düzeylerine göre farklılaştırılmış alternatif ölçme yöntem ve tekniklerine yer verme gibi)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08C48D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30D22FF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0A8655B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E.2. Kaynakların Yönetimi</w:t>
            </w:r>
          </w:p>
        </w:tc>
      </w:tr>
      <w:tr w:rsidR="007F0FE6" w:rsidRPr="003435D3" w14:paraId="76ADBF53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2DC83D8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75EC6B5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B.3.3. Öğrenci geri bildirimleri (Ders-öğretim üyesi-program-genel memnuniyet anketleri, talep ve öneri sistemleri)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9DE842F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3881AC8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61C5A73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      E.2.1. İnsan kaynakları yönetimi</w:t>
            </w:r>
          </w:p>
        </w:tc>
      </w:tr>
      <w:tr w:rsidR="007F0FE6" w:rsidRPr="003435D3" w14:paraId="2DB133B5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0291D02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EEA814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B.3.4. Akademik danışmanlık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56EE50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3A5512A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6CB9C46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      E.2.2. Finansal kaynakların yönetimi</w:t>
            </w:r>
          </w:p>
        </w:tc>
      </w:tr>
      <w:tr w:rsidR="007F0FE6" w:rsidRPr="003435D3" w14:paraId="38BC1E31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021983E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7E5933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B.4. Öğretim Elemanları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D4CEF6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7B895E7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5FFAEF5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E.3. Bilgi Yönetim Sistemi</w:t>
            </w:r>
          </w:p>
        </w:tc>
      </w:tr>
      <w:tr w:rsidR="007F0FE6" w:rsidRPr="003435D3" w14:paraId="37023FAC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23DF0BE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3ED7748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B.4.1. Atama, yükseltme ve görevlendirme kriterleri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A9F3FC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7A5FA1F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41D582A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     E.3.1. Entegre bilgi yönetim sistemi</w:t>
            </w:r>
          </w:p>
        </w:tc>
      </w:tr>
      <w:tr w:rsidR="007F0FE6" w:rsidRPr="003435D3" w14:paraId="199BDBD5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6C517EC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0D7880B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B.4.2. Öğretim yetkinliği (Aktif öğrenme, ölçme değerlendirme, yenilikçi yaklaşımlar, materyal geliştirme, yetkinlik kazandırma ve kalite güvence sistemi)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2EEB4C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7A9A67B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108A02D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     E 3.2. Bilgi güvenliği ve güvenilirliği</w:t>
            </w:r>
          </w:p>
        </w:tc>
      </w:tr>
      <w:tr w:rsidR="007F0FE6" w:rsidRPr="003435D3" w14:paraId="7BA7B39F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0B4D392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C9708B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B.4.3 Eğitim faaliyetlerine yönelik teşvik ve ödüllendirme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935B25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5C06877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0188E43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E.4. Destek Hizmetleri</w:t>
            </w:r>
          </w:p>
        </w:tc>
      </w:tr>
      <w:tr w:rsidR="007F0FE6" w:rsidRPr="003435D3" w14:paraId="74309AF0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6BA2C9F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5F2A904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B.5. Öğrenme Kaynakları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EEE9AC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22B4EF6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125223B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     E 4.1. Hizmet ve malların uygunluğu, kalitesi ve sürekliliği</w:t>
            </w:r>
          </w:p>
        </w:tc>
      </w:tr>
      <w:tr w:rsidR="007F0FE6" w:rsidRPr="003435D3" w14:paraId="073BB1D3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07B4CE4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3E59E1E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B.5.1. Öğrenme kaynakları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93BC3D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24D4EB0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1749D9F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E.5. Kamuoyunu Bilgilendirme ve Hesap Verebilirlik</w:t>
            </w:r>
          </w:p>
        </w:tc>
      </w:tr>
      <w:tr w:rsidR="007F0FE6" w:rsidRPr="003435D3" w14:paraId="30C8ADF7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18219E0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5CB7689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B.5.2. Sosyal, kültürel, sportif faaliyetler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334A66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15E16C3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0400E11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      E.5.1. Kamuoyunu bilgilendirme</w:t>
            </w:r>
          </w:p>
        </w:tc>
      </w:tr>
      <w:tr w:rsidR="007F0FE6" w:rsidRPr="003435D3" w14:paraId="550D21C7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1DC6987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66D344B3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B.5.3. Tesis ve altyapılar (Yemekhane, yurt, teknoloji donanımlı çalışma alanları, </w:t>
            </w:r>
            <w:proofErr w:type="spellStart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mediko</w:t>
            </w:r>
            <w:proofErr w:type="spellEnd"/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vs.)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1FF677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4E30EAF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45B1E78F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      E.5.2. Hesap verme yöntemleri</w:t>
            </w:r>
          </w:p>
        </w:tc>
      </w:tr>
      <w:tr w:rsidR="007F0FE6" w:rsidRPr="003435D3" w14:paraId="71855B50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73D5BE6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69F6AA4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B.5.4. Engelsiz üniversite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6EFEBA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2D30D29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172" w:type="dxa"/>
            <w:shd w:val="clear" w:color="auto" w:fill="auto"/>
            <w:noWrap/>
            <w:vAlign w:val="bottom"/>
            <w:hideMark/>
          </w:tcPr>
          <w:p w14:paraId="450BD208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7F0FE6" w:rsidRPr="003435D3" w14:paraId="3824318F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240D072C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2D8E73F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B.5.5. Rehberlik, psikolojik danışmanlık ve kariyer hizmetleri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62C219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1610B50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172" w:type="dxa"/>
            <w:shd w:val="clear" w:color="auto" w:fill="auto"/>
            <w:noWrap/>
            <w:vAlign w:val="bottom"/>
            <w:hideMark/>
          </w:tcPr>
          <w:p w14:paraId="19FDC967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7F0FE6" w:rsidRPr="003435D3" w14:paraId="4332D189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5F8E1D2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6A024C9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>B.6. Programların İzlenmesi ve Güncellenmesi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540553A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40128A4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172" w:type="dxa"/>
            <w:shd w:val="clear" w:color="auto" w:fill="auto"/>
            <w:noWrap/>
            <w:vAlign w:val="bottom"/>
            <w:hideMark/>
          </w:tcPr>
          <w:p w14:paraId="224EC6F1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7F0FE6" w:rsidRPr="003435D3" w14:paraId="0AA5C615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0F9D4146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1EDDDF5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B.6.1. Program çıktılarının izlenmesi ve güncellenmesi (Hazırlık okullarındaki dil eğitim programlarını da kapsamaktadır.)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0CED0D2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592DE08E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172" w:type="dxa"/>
            <w:shd w:val="clear" w:color="auto" w:fill="auto"/>
            <w:noWrap/>
            <w:vAlign w:val="bottom"/>
            <w:hideMark/>
          </w:tcPr>
          <w:p w14:paraId="500C8060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7F0FE6" w:rsidRPr="003435D3" w14:paraId="578BF96C" w14:textId="77777777" w:rsidTr="00C25057">
        <w:trPr>
          <w:trHeight w:val="18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14:paraId="14ACD9FD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435D3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  <w:tc>
          <w:tcPr>
            <w:tcW w:w="4958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463387E4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  <w:r w:rsidRPr="003435D3"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  <w:t xml:space="preserve">             B.6.2. Mezun izleme sistemi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1F10C85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577A2A39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172" w:type="dxa"/>
            <w:shd w:val="clear" w:color="auto" w:fill="auto"/>
            <w:noWrap/>
            <w:vAlign w:val="bottom"/>
            <w:hideMark/>
          </w:tcPr>
          <w:p w14:paraId="04B2B9BB" w14:textId="77777777" w:rsidR="007F0FE6" w:rsidRPr="003435D3" w:rsidRDefault="007F0FE6" w:rsidP="009B21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14:paraId="3E385051" w14:textId="77777777" w:rsidR="007F0FE6" w:rsidRPr="003435D3" w:rsidRDefault="007F0FE6" w:rsidP="00C25057">
      <w:pPr>
        <w:rPr>
          <w:rFonts w:ascii="Verdana" w:hAnsi="Verdana"/>
          <w:b/>
        </w:rPr>
      </w:pPr>
    </w:p>
    <w:sectPr w:rsidR="007F0FE6" w:rsidRPr="003435D3" w:rsidSect="00EC0C42">
      <w:headerReference w:type="default" r:id="rId7"/>
      <w:pgSz w:w="11906" w:h="16838" w:code="9"/>
      <w:pgMar w:top="426" w:right="340" w:bottom="284" w:left="3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0791" w14:textId="77777777" w:rsidR="003F7CC3" w:rsidRDefault="003F7CC3" w:rsidP="004868CB">
      <w:pPr>
        <w:spacing w:after="0" w:line="240" w:lineRule="auto"/>
      </w:pPr>
      <w:r>
        <w:separator/>
      </w:r>
    </w:p>
  </w:endnote>
  <w:endnote w:type="continuationSeparator" w:id="0">
    <w:p w14:paraId="02CB2E7A" w14:textId="77777777" w:rsidR="003F7CC3" w:rsidRDefault="003F7CC3" w:rsidP="0048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E5386" w14:textId="77777777" w:rsidR="003F7CC3" w:rsidRDefault="003F7CC3" w:rsidP="004868CB">
      <w:pPr>
        <w:spacing w:after="0" w:line="240" w:lineRule="auto"/>
      </w:pPr>
      <w:r>
        <w:separator/>
      </w:r>
    </w:p>
  </w:footnote>
  <w:footnote w:type="continuationSeparator" w:id="0">
    <w:p w14:paraId="138D8E84" w14:textId="77777777" w:rsidR="003F7CC3" w:rsidRDefault="003F7CC3" w:rsidP="00486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58B" w14:textId="1875FB49" w:rsidR="009B21FA" w:rsidRDefault="009B21FA" w:rsidP="004868CB">
    <w:pPr>
      <w:pStyle w:val="stBilgi"/>
      <w:rPr>
        <w:noProof/>
        <w:lang w:val="en-US"/>
      </w:rPr>
    </w:pPr>
  </w:p>
  <w:p w14:paraId="7E7B7DCB" w14:textId="77777777" w:rsidR="00C25057" w:rsidRDefault="00C25057" w:rsidP="00E83282">
    <w:pPr>
      <w:pStyle w:val="stBilgi"/>
      <w:jc w:val="right"/>
    </w:pPr>
  </w:p>
  <w:p w14:paraId="414B5A9C" w14:textId="3E2A7947" w:rsidR="009B21FA" w:rsidRPr="004868CB" w:rsidRDefault="009B21FA" w:rsidP="00E83282">
    <w:pPr>
      <w:pStyle w:val="stBilgi"/>
      <w:jc w:val="right"/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7B0EF3A" wp14:editId="389434D6">
              <wp:simplePos x="0" y="0"/>
              <wp:positionH relativeFrom="column">
                <wp:posOffset>871220</wp:posOffset>
              </wp:positionH>
              <wp:positionV relativeFrom="paragraph">
                <wp:posOffset>153102</wp:posOffset>
              </wp:positionV>
              <wp:extent cx="4724400" cy="413385"/>
              <wp:effectExtent l="0" t="0" r="0" b="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4400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BC12BD" w14:textId="761FC489" w:rsidR="009B21FA" w:rsidRPr="00C25057" w:rsidRDefault="00C25057" w:rsidP="00A92ABD">
                          <w:pPr>
                            <w:jc w:val="center"/>
                            <w:rPr>
                              <w:rFonts w:ascii="Verdana" w:hAnsi="Verdana"/>
                              <w:b/>
                              <w:color w:val="FF0000"/>
                              <w:sz w:val="20"/>
                              <w:szCs w:val="20"/>
                            </w:rPr>
                          </w:pPr>
                          <w:r w:rsidRPr="00C25057">
                            <w:rPr>
                              <w:rFonts w:ascii="Verdana" w:hAnsi="Verdana"/>
                              <w:b/>
                              <w:color w:val="FF0000"/>
                              <w:sz w:val="20"/>
                              <w:szCs w:val="20"/>
                            </w:rPr>
                            <w:t>GÜMÜŞHANE</w:t>
                          </w:r>
                          <w:r w:rsidR="009B21FA" w:rsidRPr="00C25057">
                            <w:rPr>
                              <w:rFonts w:ascii="Verdana" w:hAnsi="Verdana"/>
                              <w:b/>
                              <w:color w:val="FF0000"/>
                              <w:sz w:val="20"/>
                              <w:szCs w:val="20"/>
                            </w:rPr>
                            <w:t xml:space="preserve"> ÜNİVERSİTESİ KALİTE KO</w:t>
                          </w:r>
                          <w:r w:rsidRPr="00C25057">
                            <w:rPr>
                              <w:rFonts w:ascii="Verdana" w:hAnsi="Verdana"/>
                              <w:b/>
                              <w:color w:val="FF0000"/>
                              <w:sz w:val="20"/>
                              <w:szCs w:val="20"/>
                            </w:rPr>
                            <w:t>ORDİNATÖRLÜĞÜ</w:t>
                          </w:r>
                          <w:r w:rsidR="009B21FA" w:rsidRPr="00C25057">
                            <w:rPr>
                              <w:rFonts w:ascii="Verdana" w:hAnsi="Verdana"/>
                              <w:b/>
                              <w:color w:val="FF0000"/>
                              <w:sz w:val="20"/>
                              <w:szCs w:val="20"/>
                            </w:rPr>
                            <w:br/>
                            <w:t>BİRİM İYİLEŞTİRME</w:t>
                          </w:r>
                          <w:r w:rsidRPr="00C25057">
                            <w:rPr>
                              <w:rFonts w:ascii="Verdana" w:hAnsi="Verdana"/>
                              <w:b/>
                              <w:color w:val="FF0000"/>
                              <w:sz w:val="20"/>
                              <w:szCs w:val="20"/>
                            </w:rPr>
                            <w:t>-</w:t>
                          </w:r>
                          <w:r w:rsidR="009B21FA" w:rsidRPr="00C25057">
                            <w:rPr>
                              <w:rFonts w:ascii="Verdana" w:hAnsi="Verdana"/>
                              <w:b/>
                              <w:color w:val="FF0000"/>
                              <w:sz w:val="20"/>
                              <w:szCs w:val="20"/>
                            </w:rPr>
                            <w:t>İZLEME ve TAKİP FORMU</w:t>
                          </w:r>
                        </w:p>
                        <w:p w14:paraId="3550E94A" w14:textId="7C12957E" w:rsidR="009B21FA" w:rsidRDefault="009B21FA" w:rsidP="00A92ABD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6FFE0C44" w14:textId="00297289" w:rsidR="009B21FA" w:rsidRDefault="009B21FA" w:rsidP="00A92ABD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511B9F8D" w14:textId="2BC4BD64" w:rsidR="009B21FA" w:rsidRDefault="009B21FA" w:rsidP="00A92ABD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35A26D09" w14:textId="333DC597" w:rsidR="009B21FA" w:rsidRDefault="009B21FA" w:rsidP="00A92ABD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63D20B18" w14:textId="77777777" w:rsidR="009B21FA" w:rsidRPr="001454E3" w:rsidRDefault="009B21FA" w:rsidP="00A92ABD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B0EF3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68.6pt;margin-top:12.05pt;width:372pt;height:3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" filled="f" stroked="f">
              <v:textbox>
                <w:txbxContent>
                  <w:p w14:paraId="2DBC12BD" w14:textId="761FC489" w:rsidR="009B21FA" w:rsidRPr="00C25057" w:rsidRDefault="00C25057" w:rsidP="00A92ABD">
                    <w:pPr>
                      <w:jc w:val="center"/>
                      <w:rPr>
                        <w:rFonts w:ascii="Verdana" w:hAnsi="Verdana"/>
                        <w:b/>
                        <w:color w:val="FF0000"/>
                        <w:sz w:val="20"/>
                        <w:szCs w:val="20"/>
                      </w:rPr>
                    </w:pPr>
                    <w:r w:rsidRPr="00C25057">
                      <w:rPr>
                        <w:rFonts w:ascii="Verdana" w:hAnsi="Verdana"/>
                        <w:b/>
                        <w:color w:val="FF0000"/>
                        <w:sz w:val="20"/>
                        <w:szCs w:val="20"/>
                      </w:rPr>
                      <w:t>GÜMÜŞHANE</w:t>
                    </w:r>
                    <w:r w:rsidR="009B21FA" w:rsidRPr="00C25057">
                      <w:rPr>
                        <w:rFonts w:ascii="Verdana" w:hAnsi="Verdana"/>
                        <w:b/>
                        <w:color w:val="FF0000"/>
                        <w:sz w:val="20"/>
                        <w:szCs w:val="20"/>
                      </w:rPr>
                      <w:t xml:space="preserve"> ÜNİVERSİTESİ KALİTE KO</w:t>
                    </w:r>
                    <w:r w:rsidRPr="00C25057">
                      <w:rPr>
                        <w:rFonts w:ascii="Verdana" w:hAnsi="Verdana"/>
                        <w:b/>
                        <w:color w:val="FF0000"/>
                        <w:sz w:val="20"/>
                        <w:szCs w:val="20"/>
                      </w:rPr>
                      <w:t>ORDİNATÖRLÜĞÜ</w:t>
                    </w:r>
                    <w:r w:rsidR="009B21FA" w:rsidRPr="00C25057">
                      <w:rPr>
                        <w:rFonts w:ascii="Verdana" w:hAnsi="Verdana"/>
                        <w:b/>
                        <w:color w:val="FF0000"/>
                        <w:sz w:val="20"/>
                        <w:szCs w:val="20"/>
                      </w:rPr>
                      <w:br/>
                      <w:t>BİRİM İYİLEŞTİRME</w:t>
                    </w:r>
                    <w:r w:rsidRPr="00C25057">
                      <w:rPr>
                        <w:rFonts w:ascii="Verdana" w:hAnsi="Verdana"/>
                        <w:b/>
                        <w:color w:val="FF0000"/>
                        <w:sz w:val="20"/>
                        <w:szCs w:val="20"/>
                      </w:rPr>
                      <w:t>-</w:t>
                    </w:r>
                    <w:r w:rsidR="009B21FA" w:rsidRPr="00C25057">
                      <w:rPr>
                        <w:rFonts w:ascii="Verdana" w:hAnsi="Verdana"/>
                        <w:b/>
                        <w:color w:val="FF0000"/>
                        <w:sz w:val="20"/>
                        <w:szCs w:val="20"/>
                      </w:rPr>
                      <w:t>İZLEME ve TAKİP FORMU</w:t>
                    </w:r>
                  </w:p>
                  <w:p w14:paraId="3550E94A" w14:textId="7C12957E" w:rsidR="009B21FA" w:rsidRDefault="009B21FA" w:rsidP="00A92ABD">
                    <w:pPr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</w:p>
                  <w:p w14:paraId="6FFE0C44" w14:textId="00297289" w:rsidR="009B21FA" w:rsidRDefault="009B21FA" w:rsidP="00A92ABD">
                    <w:pPr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</w:p>
                  <w:p w14:paraId="511B9F8D" w14:textId="2BC4BD64" w:rsidR="009B21FA" w:rsidRDefault="009B21FA" w:rsidP="00A92ABD">
                    <w:pPr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</w:p>
                  <w:p w14:paraId="35A26D09" w14:textId="333DC597" w:rsidR="009B21FA" w:rsidRDefault="009B21FA" w:rsidP="00A92ABD">
                    <w:pPr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</w:p>
                  <w:p w14:paraId="63D20B18" w14:textId="77777777" w:rsidR="009B21FA" w:rsidRPr="001454E3" w:rsidRDefault="009B21FA" w:rsidP="00A92ABD">
                    <w:pPr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25057">
      <w:rPr>
        <w:noProof/>
        <w:lang w:eastAsia="tr-TR"/>
      </w:rPr>
      <w:drawing>
        <wp:inline distT="0" distB="0" distL="0" distR="0" wp14:anchorId="2890583F" wp14:editId="569A58BD">
          <wp:extent cx="983615" cy="983615"/>
          <wp:effectExtent l="0" t="0" r="6985" b="6985"/>
          <wp:docPr id="3" name="Resim 3" descr="http://www.gumushane.edu.tr/media/uploads/images/guncellogo/gu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gumushane.edu.tr/media/uploads/images/guncellogo/gu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FE8D8" w14:textId="5F947380" w:rsidR="009B21FA" w:rsidRPr="004868CB" w:rsidRDefault="009B21FA" w:rsidP="004868C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35AE6"/>
    <w:multiLevelType w:val="hybridMultilevel"/>
    <w:tmpl w:val="3DE83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98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406"/>
    <w:rsid w:val="0004684B"/>
    <w:rsid w:val="00051516"/>
    <w:rsid w:val="000C0A03"/>
    <w:rsid w:val="000F423E"/>
    <w:rsid w:val="001104E9"/>
    <w:rsid w:val="001454E3"/>
    <w:rsid w:val="001737B6"/>
    <w:rsid w:val="00176CAB"/>
    <w:rsid w:val="001A6553"/>
    <w:rsid w:val="001D6019"/>
    <w:rsid w:val="001E7C51"/>
    <w:rsid w:val="001F7406"/>
    <w:rsid w:val="00207464"/>
    <w:rsid w:val="00231273"/>
    <w:rsid w:val="00243E07"/>
    <w:rsid w:val="0028563D"/>
    <w:rsid w:val="0029450A"/>
    <w:rsid w:val="002D7E9A"/>
    <w:rsid w:val="002E2C9A"/>
    <w:rsid w:val="002E2FE4"/>
    <w:rsid w:val="003435D3"/>
    <w:rsid w:val="0035624C"/>
    <w:rsid w:val="0035628D"/>
    <w:rsid w:val="003607DE"/>
    <w:rsid w:val="003954D0"/>
    <w:rsid w:val="003C1C14"/>
    <w:rsid w:val="003D3842"/>
    <w:rsid w:val="003F7CC3"/>
    <w:rsid w:val="00430B7C"/>
    <w:rsid w:val="00432BA0"/>
    <w:rsid w:val="00461CF7"/>
    <w:rsid w:val="004621D2"/>
    <w:rsid w:val="004868CB"/>
    <w:rsid w:val="004D683E"/>
    <w:rsid w:val="00516FF0"/>
    <w:rsid w:val="0055375F"/>
    <w:rsid w:val="00580AE8"/>
    <w:rsid w:val="00655F5D"/>
    <w:rsid w:val="00667D5F"/>
    <w:rsid w:val="006C6DA3"/>
    <w:rsid w:val="00701BAF"/>
    <w:rsid w:val="0071642E"/>
    <w:rsid w:val="007666F0"/>
    <w:rsid w:val="007A5CB6"/>
    <w:rsid w:val="007B3A7B"/>
    <w:rsid w:val="007C11FF"/>
    <w:rsid w:val="007D362E"/>
    <w:rsid w:val="007E0786"/>
    <w:rsid w:val="007F0FE6"/>
    <w:rsid w:val="00810EE9"/>
    <w:rsid w:val="00822765"/>
    <w:rsid w:val="008278F2"/>
    <w:rsid w:val="0089305B"/>
    <w:rsid w:val="0089579B"/>
    <w:rsid w:val="008F2527"/>
    <w:rsid w:val="00905379"/>
    <w:rsid w:val="009424D3"/>
    <w:rsid w:val="00944A5F"/>
    <w:rsid w:val="009822EC"/>
    <w:rsid w:val="009B21FA"/>
    <w:rsid w:val="009C0E75"/>
    <w:rsid w:val="009F4A9A"/>
    <w:rsid w:val="009F5D29"/>
    <w:rsid w:val="00A4023B"/>
    <w:rsid w:val="00A91BB5"/>
    <w:rsid w:val="00A92ABD"/>
    <w:rsid w:val="00AA1AF6"/>
    <w:rsid w:val="00AC4CCF"/>
    <w:rsid w:val="00AF766B"/>
    <w:rsid w:val="00B33273"/>
    <w:rsid w:val="00B40276"/>
    <w:rsid w:val="00B46A1F"/>
    <w:rsid w:val="00B50786"/>
    <w:rsid w:val="00BA1525"/>
    <w:rsid w:val="00BD2D9D"/>
    <w:rsid w:val="00BE72EC"/>
    <w:rsid w:val="00C07883"/>
    <w:rsid w:val="00C25057"/>
    <w:rsid w:val="00C314DA"/>
    <w:rsid w:val="00C45982"/>
    <w:rsid w:val="00C464BF"/>
    <w:rsid w:val="00C848B8"/>
    <w:rsid w:val="00CB7C83"/>
    <w:rsid w:val="00D06E4D"/>
    <w:rsid w:val="00D21907"/>
    <w:rsid w:val="00D4385A"/>
    <w:rsid w:val="00D6454B"/>
    <w:rsid w:val="00D85C73"/>
    <w:rsid w:val="00DB47EC"/>
    <w:rsid w:val="00E04331"/>
    <w:rsid w:val="00E3075D"/>
    <w:rsid w:val="00E678ED"/>
    <w:rsid w:val="00E83282"/>
    <w:rsid w:val="00E8393B"/>
    <w:rsid w:val="00EC0C42"/>
    <w:rsid w:val="00ED3942"/>
    <w:rsid w:val="00EF1F3B"/>
    <w:rsid w:val="00F4638C"/>
    <w:rsid w:val="00F64193"/>
    <w:rsid w:val="00F96DE0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6A1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F5D2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86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68CB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86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68CB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6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68CB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921</Words>
  <Characters>5254</Characters>
  <Application>Microsoft Office Word</Application>
  <DocSecurity>0</DocSecurity>
  <Lines>43</Lines>
  <Paragraphs>12</Paragraphs>
  <ScaleCrop>false</ScaleCrop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2025-07-03T12:10:00Z</dcterms:created>
  <dcterms:modified xsi:type="dcterms:W3CDTF">2025-07-03T12:10:00Z</dcterms:modified>
</cp:coreProperties>
</file>